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E5FCD" w14:textId="520A9E0D" w:rsidR="006540B4" w:rsidRPr="00BE5FF1" w:rsidRDefault="00F30B29" w:rsidP="00CA38E1">
      <w:pPr>
        <w:pStyle w:val="Ttulo1"/>
        <w:spacing w:before="120" w:after="120"/>
        <w:jc w:val="center"/>
        <w:rPr>
          <w:rFonts w:ascii="Aptos" w:hAnsi="Aptos"/>
          <w:sz w:val="24"/>
          <w:lang w:val="es-CO"/>
        </w:rPr>
      </w:pPr>
      <w:r w:rsidRPr="00BE5FF1">
        <w:rPr>
          <w:rFonts w:ascii="Aptos" w:hAnsi="Aptos"/>
          <w:sz w:val="24"/>
          <w:lang w:val="es-CO"/>
        </w:rPr>
        <w:t xml:space="preserve">Propuesta </w:t>
      </w:r>
      <w:r w:rsidRPr="00BE5FF1">
        <w:rPr>
          <w:rFonts w:ascii="Aptos" w:hAnsi="Aptos"/>
          <w:sz w:val="24"/>
          <w:lang w:val="es-CO"/>
        </w:rPr>
        <w:br/>
        <w:t>Mapa de Procesos y Listado Maestro de Documentos</w:t>
      </w:r>
    </w:p>
    <w:p w14:paraId="43B29C66" w14:textId="77777777" w:rsidR="00CA38E1" w:rsidRPr="00BE5FF1" w:rsidRDefault="00CA38E1" w:rsidP="00CA38E1">
      <w:pPr>
        <w:rPr>
          <w:rFonts w:ascii="Aptos" w:hAnsi="Aptos"/>
          <w:lang w:val="es-CO"/>
        </w:rPr>
      </w:pPr>
    </w:p>
    <w:p w14:paraId="5D7E1CF4" w14:textId="77777777" w:rsidR="006540B4" w:rsidRPr="00BE5FF1" w:rsidRDefault="00F30B29">
      <w:pPr>
        <w:pStyle w:val="Ttulo2"/>
        <w:spacing w:before="120" w:after="120"/>
        <w:jc w:val="both"/>
        <w:rPr>
          <w:rFonts w:ascii="Aptos" w:hAnsi="Aptos"/>
          <w:lang w:val="es-CO"/>
        </w:rPr>
      </w:pPr>
      <w:r w:rsidRPr="00BE5FF1">
        <w:rPr>
          <w:rFonts w:ascii="Aptos" w:hAnsi="Aptos"/>
          <w:sz w:val="24"/>
          <w:lang w:val="es-CO"/>
        </w:rPr>
        <w:t>Justificación del Mapa de Procesos</w:t>
      </w:r>
    </w:p>
    <w:p w14:paraId="4A29A28B" w14:textId="77777777" w:rsidR="006540B4" w:rsidRPr="00BE5FF1" w:rsidRDefault="00F30B29">
      <w:pPr>
        <w:spacing w:before="120" w:after="120"/>
        <w:jc w:val="both"/>
        <w:rPr>
          <w:rFonts w:ascii="Aptos" w:hAnsi="Aptos"/>
          <w:lang w:val="es-CO"/>
        </w:rPr>
      </w:pPr>
      <w:r w:rsidRPr="00BE5FF1">
        <w:rPr>
          <w:rFonts w:ascii="Aptos" w:hAnsi="Aptos"/>
          <w:lang w:val="es-CO"/>
        </w:rPr>
        <w:t>El Mapa de Procesos del Concejo Municipal de Bojacá organiza la gestión institucional de acuerdo con el Modelo Integrado de Planeación y Gestión (MIPG), permitiendo identificar de manera clara la razón de ser de la Corporación, los procesos que orientan su gestión y aquellos que la soportan y evalúan.</w:t>
      </w:r>
    </w:p>
    <w:p w14:paraId="3A4D8989" w14:textId="77777777" w:rsidR="006540B4" w:rsidRPr="00BE5FF1" w:rsidRDefault="00F30B29">
      <w:pPr>
        <w:spacing w:before="120" w:after="120"/>
        <w:jc w:val="both"/>
        <w:rPr>
          <w:rFonts w:ascii="Aptos" w:hAnsi="Aptos"/>
          <w:lang w:val="es-CO"/>
        </w:rPr>
      </w:pPr>
      <w:r w:rsidRPr="00BE5FF1">
        <w:rPr>
          <w:rFonts w:ascii="Aptos" w:hAnsi="Aptos"/>
          <w:lang w:val="es-CO"/>
        </w:rPr>
        <w:t>Los procesos se agrupan en las siguientes categorías:</w:t>
      </w:r>
    </w:p>
    <w:p w14:paraId="4BA21AD8" w14:textId="77777777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b/>
          <w:bCs/>
          <w:lang w:val="es-CO"/>
        </w:rPr>
        <w:t>Procesos Estratégicos</w:t>
      </w:r>
      <w:r w:rsidRPr="00BE5FF1">
        <w:rPr>
          <w:rFonts w:ascii="Aptos" w:hAnsi="Aptos"/>
          <w:lang w:val="es-CO"/>
        </w:rPr>
        <w:br/>
        <w:t>Orientan la entidad y definen las políticas, objetivos y lineamientos generales:</w:t>
      </w:r>
      <w:r w:rsidRPr="00BE5FF1">
        <w:rPr>
          <w:rFonts w:ascii="Aptos" w:hAnsi="Aptos"/>
          <w:lang w:val="es-CO"/>
        </w:rPr>
        <w:br/>
        <w:t>- Direccionamiento y planeación estratégica</w:t>
      </w:r>
      <w:r w:rsidRPr="00BE5FF1">
        <w:rPr>
          <w:rFonts w:ascii="Aptos" w:hAnsi="Aptos"/>
          <w:lang w:val="es-CO"/>
        </w:rPr>
        <w:br/>
        <w:t>- Relacionamiento con la ciudadanía y rendición de cuentas</w:t>
      </w:r>
    </w:p>
    <w:p w14:paraId="24ECB4A6" w14:textId="77777777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b/>
          <w:bCs/>
          <w:lang w:val="es-CO"/>
        </w:rPr>
        <w:t>Procesos Misionales</w:t>
      </w:r>
      <w:r w:rsidRPr="00BE5FF1">
        <w:rPr>
          <w:rFonts w:ascii="Aptos" w:hAnsi="Aptos"/>
          <w:lang w:val="es-CO"/>
        </w:rPr>
        <w:br/>
        <w:t>Constituyen la razón de ser del Concejo y generan valor directo para la ciudadanía:</w:t>
      </w:r>
      <w:r w:rsidRPr="00BE5FF1">
        <w:rPr>
          <w:rFonts w:ascii="Aptos" w:hAnsi="Aptos"/>
          <w:lang w:val="es-CO"/>
        </w:rPr>
        <w:br/>
        <w:t>- Trámite y expedición de Acuerdos Municipales</w:t>
      </w:r>
      <w:r w:rsidRPr="00BE5FF1">
        <w:rPr>
          <w:rFonts w:ascii="Aptos" w:hAnsi="Aptos"/>
          <w:lang w:val="es-CO"/>
        </w:rPr>
        <w:br/>
        <w:t>- Ejercicio del control político</w:t>
      </w:r>
    </w:p>
    <w:p w14:paraId="27DB1887" w14:textId="77777777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b/>
          <w:bCs/>
          <w:lang w:val="es-CO"/>
        </w:rPr>
        <w:t>Procesos de Apoyo</w:t>
      </w:r>
      <w:r w:rsidRPr="00BE5FF1">
        <w:rPr>
          <w:rFonts w:ascii="Aptos" w:hAnsi="Aptos"/>
          <w:lang w:val="es-CO"/>
        </w:rPr>
        <w:br/>
        <w:t>Brindan los recursos y condiciones necesarias para el adecuado funcionamiento de los procesos estratégicos y misionales:</w:t>
      </w:r>
      <w:r w:rsidRPr="00BE5FF1">
        <w:rPr>
          <w:rFonts w:ascii="Aptos" w:hAnsi="Aptos"/>
          <w:lang w:val="es-CO"/>
        </w:rPr>
        <w:br/>
        <w:t>- Gestión administrativa</w:t>
      </w:r>
      <w:r w:rsidRPr="00BE5FF1">
        <w:rPr>
          <w:rFonts w:ascii="Aptos" w:hAnsi="Aptos"/>
          <w:lang w:val="es-CO"/>
        </w:rPr>
        <w:br/>
        <w:t>- Gestión del talento humano</w:t>
      </w:r>
      <w:r w:rsidRPr="00BE5FF1">
        <w:rPr>
          <w:rFonts w:ascii="Aptos" w:hAnsi="Aptos"/>
          <w:lang w:val="es-CO"/>
        </w:rPr>
        <w:br/>
        <w:t>- Gestión documental</w:t>
      </w:r>
      <w:r w:rsidRPr="00BE5FF1">
        <w:rPr>
          <w:rFonts w:ascii="Aptos" w:hAnsi="Aptos"/>
          <w:lang w:val="es-CO"/>
        </w:rPr>
        <w:br/>
        <w:t>- Gestión contractual</w:t>
      </w:r>
      <w:r w:rsidRPr="00BE5FF1">
        <w:rPr>
          <w:rFonts w:ascii="Aptos" w:hAnsi="Aptos"/>
          <w:lang w:val="es-CO"/>
        </w:rPr>
        <w:br/>
        <w:t>- Gestión de tecnologías de la información</w:t>
      </w:r>
    </w:p>
    <w:p w14:paraId="1B48ACD1" w14:textId="77777777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b/>
          <w:bCs/>
          <w:lang w:val="es-CO"/>
        </w:rPr>
        <w:t>Proceso de Evaluación y Seguimiento</w:t>
      </w:r>
      <w:r w:rsidRPr="00BE5FF1">
        <w:rPr>
          <w:rFonts w:ascii="Aptos" w:hAnsi="Aptos"/>
          <w:lang w:val="es-CO"/>
        </w:rPr>
        <w:br/>
        <w:t>Permite medir el desempeño institucional, verificar el cumplimiento de los objetivos y promover la mejora continua:</w:t>
      </w:r>
      <w:r w:rsidRPr="00BE5FF1">
        <w:rPr>
          <w:rFonts w:ascii="Aptos" w:hAnsi="Aptos"/>
          <w:lang w:val="es-CO"/>
        </w:rPr>
        <w:br/>
        <w:t>- Control interno y mejora continua</w:t>
      </w:r>
    </w:p>
    <w:p w14:paraId="4E1A8320" w14:textId="77777777" w:rsidR="006540B4" w:rsidRPr="00BE5FF1" w:rsidRDefault="00F30B29" w:rsidP="00CA38E1">
      <w:pPr>
        <w:pStyle w:val="Ttulo2"/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sz w:val="24"/>
          <w:lang w:val="es-CO"/>
        </w:rPr>
        <w:t>Listado Maestro de Documentos</w:t>
      </w:r>
    </w:p>
    <w:p w14:paraId="6A253B1D" w14:textId="77777777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lang w:val="es-CO"/>
        </w:rPr>
        <w:t>El Listado Maestro de Documentos del Concejo Municipal de Bojacá es el instrumento que consolida y organiza los documentos institucionales que soportan la gestión, en coherencia con el Mapa de Procesos y los lineamientos del MIPG.</w:t>
      </w:r>
    </w:p>
    <w:p w14:paraId="3159B53B" w14:textId="77777777" w:rsidR="006540B4" w:rsidRPr="00BE5FF1" w:rsidRDefault="00F30B29" w:rsidP="00CA38E1">
      <w:pPr>
        <w:pStyle w:val="Ttulo3"/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sz w:val="24"/>
          <w:lang w:val="es-CO"/>
        </w:rPr>
        <w:t>Criterios de elaboración</w:t>
      </w:r>
    </w:p>
    <w:p w14:paraId="598A6F46" w14:textId="5F692E53" w:rsidR="006540B4" w:rsidRPr="00BE5FF1" w:rsidRDefault="00F30B29" w:rsidP="00CA38E1">
      <w:pPr>
        <w:spacing w:before="120" w:after="120"/>
        <w:rPr>
          <w:rFonts w:ascii="Aptos" w:hAnsi="Aptos"/>
          <w:lang w:val="es-CO"/>
        </w:rPr>
      </w:pPr>
      <w:r w:rsidRPr="00BE5FF1">
        <w:rPr>
          <w:rFonts w:ascii="Aptos" w:hAnsi="Aptos"/>
          <w:lang w:val="es-CO"/>
        </w:rPr>
        <w:t>1. Alineación con el Mapa de Procesos</w:t>
      </w:r>
      <w:r w:rsidRPr="00BE5FF1">
        <w:rPr>
          <w:rFonts w:ascii="Aptos" w:hAnsi="Aptos"/>
          <w:lang w:val="es-CO"/>
        </w:rPr>
        <w:br/>
        <w:t>Cada documento fue asociado a uno de</w:t>
      </w:r>
      <w:r w:rsidR="00BE5FF1" w:rsidRPr="00BE5FF1">
        <w:rPr>
          <w:lang w:val="es-CO"/>
        </w:rPr>
        <w:t xml:space="preserve"> </w:t>
      </w:r>
      <w:r w:rsidR="00BE5FF1" w:rsidRPr="00BE5FF1">
        <w:rPr>
          <w:rFonts w:ascii="Aptos" w:hAnsi="Aptos"/>
          <w:lang w:val="es-CO"/>
        </w:rPr>
        <w:t xml:space="preserve">ajustar el </w:t>
      </w:r>
      <w:r w:rsidR="00BE5FF1" w:rsidRPr="00BE5FF1">
        <w:rPr>
          <w:rFonts w:ascii="Aptos" w:hAnsi="Aptos"/>
          <w:b/>
          <w:bCs/>
          <w:lang w:val="es-CO"/>
        </w:rPr>
        <w:t>formato visual</w:t>
      </w:r>
      <w:r w:rsidR="00BE5FF1" w:rsidRPr="00BE5FF1">
        <w:rPr>
          <w:rFonts w:ascii="Aptos" w:hAnsi="Aptos"/>
          <w:lang w:val="es-CO"/>
        </w:rPr>
        <w:t xml:space="preserve"> (títulos, numeración, </w:t>
      </w:r>
      <w:r w:rsidR="00BE5FF1" w:rsidRPr="00BE5FF1">
        <w:rPr>
          <w:rFonts w:ascii="Aptos" w:hAnsi="Aptos"/>
          <w:lang w:val="es-CO"/>
        </w:rPr>
        <w:lastRenderedPageBreak/>
        <w:t>interlineado) para que quede idéntico al resto de la guía,</w:t>
      </w:r>
      <w:r w:rsidRPr="00BE5FF1">
        <w:rPr>
          <w:rFonts w:ascii="Aptos" w:hAnsi="Aptos"/>
          <w:lang w:val="es-CO"/>
        </w:rPr>
        <w:t xml:space="preserve"> los procesos definidos en el Mapa de Procesos institucional.</w:t>
      </w:r>
      <w:r w:rsidRPr="00BE5FF1">
        <w:rPr>
          <w:rFonts w:ascii="Aptos" w:hAnsi="Aptos"/>
          <w:lang w:val="es-CO"/>
        </w:rPr>
        <w:br/>
      </w:r>
      <w:r w:rsidRPr="00BE5FF1">
        <w:rPr>
          <w:rFonts w:ascii="Aptos" w:hAnsi="Aptos"/>
          <w:lang w:val="es-CO"/>
        </w:rPr>
        <w:br/>
        <w:t>2. Documentos rectores de la gestión</w:t>
      </w:r>
      <w:r w:rsidRPr="00BE5FF1">
        <w:rPr>
          <w:rFonts w:ascii="Aptos" w:hAnsi="Aptos"/>
          <w:lang w:val="es-CO"/>
        </w:rPr>
        <w:br/>
        <w:t>El listado incluye únicamente documentos que orientan, regulan o estandarizan la gestión institucional.</w:t>
      </w:r>
      <w:r w:rsidRPr="00BE5FF1">
        <w:rPr>
          <w:rFonts w:ascii="Aptos" w:hAnsi="Aptos"/>
          <w:lang w:val="es-CO"/>
        </w:rPr>
        <w:br/>
      </w:r>
      <w:r w:rsidRPr="00BE5FF1">
        <w:rPr>
          <w:rFonts w:ascii="Aptos" w:hAnsi="Aptos"/>
          <w:lang w:val="es-CO"/>
        </w:rPr>
        <w:br/>
        <w:t>3. Planes como instrumentos de gestión</w:t>
      </w:r>
      <w:r w:rsidRPr="00BE5FF1">
        <w:rPr>
          <w:rFonts w:ascii="Aptos" w:hAnsi="Aptos"/>
          <w:lang w:val="es-CO"/>
        </w:rPr>
        <w:br/>
        <w:t>Los planes institucionales hacen parte del Listado Maestro en tanto constituyen documentos de planeación.</w:t>
      </w:r>
      <w:r w:rsidRPr="00BE5FF1">
        <w:rPr>
          <w:rFonts w:ascii="Aptos" w:hAnsi="Aptos"/>
          <w:lang w:val="es-CO"/>
        </w:rPr>
        <w:br/>
      </w:r>
      <w:r w:rsidRPr="00BE5FF1">
        <w:rPr>
          <w:rFonts w:ascii="Aptos" w:hAnsi="Aptos"/>
          <w:lang w:val="es-CO"/>
        </w:rPr>
        <w:br/>
        <w:t>4. Diferenciación entre procedimiento y formato</w:t>
      </w:r>
      <w:r w:rsidRPr="00BE5FF1">
        <w:rPr>
          <w:rFonts w:ascii="Aptos" w:hAnsi="Aptos"/>
          <w:lang w:val="es-CO"/>
        </w:rPr>
        <w:br/>
        <w:t>Cuando un proceso cuenta con procedimiento y formato asociado, ambos se incluyen diferenciando su naturaleza.</w:t>
      </w:r>
      <w:r w:rsidRPr="00BE5FF1">
        <w:rPr>
          <w:rFonts w:ascii="Aptos" w:hAnsi="Aptos"/>
          <w:lang w:val="es-CO"/>
        </w:rPr>
        <w:br/>
      </w:r>
      <w:r w:rsidRPr="00BE5FF1">
        <w:rPr>
          <w:rFonts w:ascii="Aptos" w:hAnsi="Aptos"/>
          <w:lang w:val="es-CO"/>
        </w:rPr>
        <w:br/>
        <w:t>5.</w:t>
      </w:r>
      <w:r w:rsidRPr="00BE5FF1">
        <w:rPr>
          <w:rFonts w:ascii="Aptos" w:hAnsi="Aptos"/>
          <w:lang w:val="es-CO"/>
        </w:rPr>
        <w:t xml:space="preserve"> Gestión Documental como proceso de soporte</w:t>
      </w:r>
      <w:r w:rsidRPr="00BE5FF1">
        <w:rPr>
          <w:rFonts w:ascii="Aptos" w:hAnsi="Aptos"/>
          <w:lang w:val="es-CO"/>
        </w:rPr>
        <w:br/>
        <w:t>Los documentos relacionados con la producción, organización y conservación de la información se agrupan en Gestión Documental.</w:t>
      </w:r>
      <w:r w:rsidRPr="00BE5FF1">
        <w:rPr>
          <w:rFonts w:ascii="Aptos" w:hAnsi="Aptos"/>
          <w:lang w:val="es-CO"/>
        </w:rPr>
        <w:br/>
      </w:r>
      <w:r w:rsidRPr="00BE5FF1">
        <w:rPr>
          <w:rFonts w:ascii="Aptos" w:hAnsi="Aptos"/>
          <w:lang w:val="es-CO"/>
        </w:rPr>
        <w:br/>
        <w:t>6. Unificación del proceso de evaluación y seguimiento</w:t>
      </w:r>
      <w:r w:rsidRPr="00BE5FF1">
        <w:rPr>
          <w:rFonts w:ascii="Aptos" w:hAnsi="Aptos"/>
          <w:lang w:val="es-CO"/>
        </w:rPr>
        <w:br/>
        <w:t>Los documentos de control interno y seguimiento al MIPG se integran en Evaluación y Seguimiento.</w:t>
      </w:r>
    </w:p>
    <w:p w14:paraId="2EDBBE47" w14:textId="77777777" w:rsidR="006540B4" w:rsidRPr="00BE5FF1" w:rsidRDefault="00F30B29">
      <w:pPr>
        <w:pStyle w:val="Ttulo3"/>
        <w:spacing w:before="120" w:after="120"/>
        <w:jc w:val="both"/>
        <w:rPr>
          <w:rFonts w:ascii="Aptos" w:hAnsi="Aptos"/>
          <w:lang w:val="es-CO"/>
        </w:rPr>
      </w:pPr>
      <w:r w:rsidRPr="00BE5FF1">
        <w:rPr>
          <w:rFonts w:ascii="Aptos" w:hAnsi="Aptos"/>
          <w:sz w:val="24"/>
          <w:lang w:val="es-CO"/>
        </w:rPr>
        <w:t>Uso y actualización</w:t>
      </w:r>
    </w:p>
    <w:p w14:paraId="3F1F6835" w14:textId="77777777" w:rsidR="006540B4" w:rsidRPr="00BE5FF1" w:rsidRDefault="00F30B29">
      <w:pPr>
        <w:spacing w:before="120" w:after="120"/>
        <w:jc w:val="both"/>
        <w:rPr>
          <w:rFonts w:ascii="Aptos" w:hAnsi="Aptos"/>
          <w:lang w:val="es-CO"/>
        </w:rPr>
      </w:pPr>
      <w:r w:rsidRPr="00BE5FF1">
        <w:rPr>
          <w:rFonts w:ascii="Aptos" w:hAnsi="Aptos"/>
          <w:lang w:val="es-CO"/>
        </w:rPr>
        <w:t>El Listado Maestro deberá revisarse y actualizarse de manera periódica, especialmente cuando se adopten nuevos documentos, se ajusten los procesos o se presenten cambios normativos.</w:t>
      </w:r>
    </w:p>
    <w:sectPr w:rsidR="006540B4" w:rsidRPr="00BE5F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5170615">
    <w:abstractNumId w:val="8"/>
  </w:num>
  <w:num w:numId="2" w16cid:durableId="1762412416">
    <w:abstractNumId w:val="6"/>
  </w:num>
  <w:num w:numId="3" w16cid:durableId="1976717583">
    <w:abstractNumId w:val="5"/>
  </w:num>
  <w:num w:numId="4" w16cid:durableId="739134991">
    <w:abstractNumId w:val="4"/>
  </w:num>
  <w:num w:numId="5" w16cid:durableId="950279202">
    <w:abstractNumId w:val="7"/>
  </w:num>
  <w:num w:numId="6" w16cid:durableId="95104647">
    <w:abstractNumId w:val="3"/>
  </w:num>
  <w:num w:numId="7" w16cid:durableId="681009054">
    <w:abstractNumId w:val="2"/>
  </w:num>
  <w:num w:numId="8" w16cid:durableId="1326057726">
    <w:abstractNumId w:val="1"/>
  </w:num>
  <w:num w:numId="9" w16cid:durableId="838232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F5500"/>
    <w:rsid w:val="006540B4"/>
    <w:rsid w:val="00AA1D8D"/>
    <w:rsid w:val="00B47730"/>
    <w:rsid w:val="00BE5FF1"/>
    <w:rsid w:val="00CA38E1"/>
    <w:rsid w:val="00CB0664"/>
    <w:rsid w:val="00F30B2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10AE7"/>
  <w14:defaultImageDpi w14:val="300"/>
  <w15:docId w15:val="{9DCD8E37-2898-4EF8-8987-D03DA40B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Claudia Reyes</cp:lastModifiedBy>
  <cp:revision>3</cp:revision>
  <dcterms:created xsi:type="dcterms:W3CDTF">2025-12-28T03:26:00Z</dcterms:created>
  <dcterms:modified xsi:type="dcterms:W3CDTF">2025-12-28T03:27:00Z</dcterms:modified>
  <cp:category/>
</cp:coreProperties>
</file>